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42150D4F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123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7A7714">
        <w:rPr>
          <w:rFonts w:eastAsia="Times New Roman"/>
          <w:b/>
          <w:sz w:val="24"/>
        </w:rPr>
        <w:t>30</w:t>
      </w:r>
      <w:r w:rsidR="00481FE1">
        <w:rPr>
          <w:rFonts w:eastAsia="Times New Roman"/>
          <w:b/>
          <w:sz w:val="24"/>
        </w:rPr>
        <w:t>7378</w:t>
      </w:r>
    </w:p>
    <w:p w14:paraId="6D1CDF7B" w14:textId="007DDE23" w:rsidR="006D3016" w:rsidRPr="00341812" w:rsidRDefault="007A7714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Toulouse, France</w:t>
      </w:r>
      <w:r w:rsidR="00032B71" w:rsidRPr="00032B71">
        <w:rPr>
          <w:b/>
          <w:sz w:val="24"/>
        </w:rPr>
        <w:t>,</w:t>
      </w:r>
      <w:r w:rsidR="00343478">
        <w:rPr>
          <w:b/>
          <w:sz w:val="24"/>
        </w:rPr>
        <w:t xml:space="preserve"> </w:t>
      </w:r>
      <w:r w:rsidR="00E64549">
        <w:rPr>
          <w:b/>
          <w:sz w:val="24"/>
        </w:rPr>
        <w:t>21</w:t>
      </w:r>
      <w:r w:rsidR="00343478">
        <w:rPr>
          <w:b/>
          <w:sz w:val="24"/>
        </w:rPr>
        <w:t>~25</w:t>
      </w:r>
      <w:r>
        <w:rPr>
          <w:b/>
          <w:sz w:val="24"/>
        </w:rPr>
        <w:t xml:space="preserve"> August</w:t>
      </w:r>
      <w:r w:rsidR="00E90DD7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>
        <w:rPr>
          <w:b/>
          <w:sz w:val="24"/>
        </w:rPr>
        <w:t>3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17477E2B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E64549">
        <w:rPr>
          <w:rFonts w:eastAsia="MS Mincho" w:cs="Arial"/>
          <w:b/>
          <w:sz w:val="24"/>
        </w:rPr>
        <w:t>6.1.3.1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6C01402E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7A7714">
        <w:rPr>
          <w:rFonts w:eastAsia="Times New Roman" w:cs="Arial"/>
          <w:b/>
          <w:sz w:val="24"/>
          <w:lang w:eastAsia="en-US"/>
        </w:rPr>
        <w:t xml:space="preserve">Discussion on </w:t>
      </w:r>
      <w:r w:rsidR="00995ED0">
        <w:rPr>
          <w:rFonts w:eastAsia="Times New Roman" w:cs="Arial"/>
          <w:b/>
          <w:sz w:val="24"/>
          <w:lang w:eastAsia="en-US"/>
        </w:rPr>
        <w:t xml:space="preserve">autonomous </w:t>
      </w:r>
      <w:r w:rsidR="00E97340">
        <w:rPr>
          <w:rFonts w:eastAsia="Times New Roman" w:cs="Arial"/>
          <w:b/>
          <w:sz w:val="24"/>
          <w:lang w:eastAsia="en-US"/>
        </w:rPr>
        <w:t xml:space="preserve">BWP </w:t>
      </w:r>
      <w:r w:rsidR="00602B0B">
        <w:rPr>
          <w:rFonts w:eastAsia="Times New Roman" w:cs="Arial"/>
          <w:b/>
          <w:sz w:val="24"/>
          <w:lang w:eastAsia="en-US"/>
        </w:rPr>
        <w:t>switching beyond UE’s configured channel bandwi</w:t>
      </w:r>
      <w:r w:rsidR="00576268">
        <w:rPr>
          <w:rFonts w:eastAsia="Times New Roman" w:cs="Arial"/>
          <w:b/>
          <w:sz w:val="24"/>
          <w:lang w:eastAsia="en-US"/>
        </w:rPr>
        <w:t>d</w:t>
      </w:r>
      <w:r w:rsidR="00602B0B">
        <w:rPr>
          <w:rFonts w:eastAsia="Times New Roman" w:cs="Arial"/>
          <w:b/>
          <w:sz w:val="24"/>
          <w:lang w:eastAsia="en-US"/>
        </w:rPr>
        <w:t>th</w:t>
      </w:r>
    </w:p>
    <w:p w14:paraId="1FA36C2B" w14:textId="1BB607FF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CD27FE" w:rsidRPr="00CD27FE">
        <w:rPr>
          <w:rFonts w:eastAsia="Times New Roman" w:cs="Arial"/>
          <w:b/>
          <w:sz w:val="24"/>
          <w:lang w:eastAsia="en-US"/>
        </w:rPr>
        <w:t>NR_redcap-Core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18284369" w:rsidR="003F08B2" w:rsidRDefault="00535FC5" w:rsidP="00904F69">
      <w:pPr>
        <w:ind w:left="0" w:firstLine="0"/>
      </w:pPr>
      <w:r>
        <w:t xml:space="preserve">In this </w:t>
      </w:r>
      <w:r w:rsidR="00626C38">
        <w:t xml:space="preserve">paper, we discuss </w:t>
      </w:r>
      <w:r w:rsidR="00602B0B">
        <w:t>an issue related to autonomous BWP switching</w:t>
      </w:r>
      <w:r w:rsidR="00411408">
        <w:t xml:space="preserve"> (e.g. triggered by RACH in an active BWP without RACH configuration)</w:t>
      </w:r>
      <w:r w:rsidR="00524820">
        <w:t xml:space="preserve"> when the target BWP is not contained within UE’s currently configured channel BW. </w:t>
      </w:r>
    </w:p>
    <w:p w14:paraId="2AA25FB1" w14:textId="1123FFC4" w:rsidR="00AE3E14" w:rsidRDefault="00AE3E14" w:rsidP="00592E7C">
      <w:pPr>
        <w:pStyle w:val="Heading1"/>
        <w:spacing w:after="0"/>
        <w:rPr>
          <w:lang w:val="en-US"/>
        </w:rPr>
      </w:pPr>
      <w:r w:rsidRPr="00341812">
        <w:rPr>
          <w:lang w:val="en-US"/>
        </w:rPr>
        <w:t>Discussion</w:t>
      </w:r>
    </w:p>
    <w:p w14:paraId="408F5244" w14:textId="77777777" w:rsidR="00592E7C" w:rsidRDefault="004101A7" w:rsidP="00592E7C">
      <w:pPr>
        <w:pStyle w:val="0Maintext"/>
        <w:snapToGrid w:val="0"/>
        <w:spacing w:after="120" w:afterAutospacing="0" w:line="240" w:lineRule="auto"/>
        <w:ind w:left="0" w:firstLine="0"/>
        <w:jc w:val="left"/>
      </w:pPr>
      <w:r>
        <w:t xml:space="preserve">In </w:t>
      </w:r>
      <w:r w:rsidR="00592E7C">
        <w:t>RAN2#115-e, the following agreement was made: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730"/>
      </w:tblGrid>
      <w:tr w:rsidR="0081755D" w14:paraId="0A719B48" w14:textId="77777777" w:rsidTr="0081755D">
        <w:tc>
          <w:tcPr>
            <w:tcW w:w="8730" w:type="dxa"/>
          </w:tcPr>
          <w:p w14:paraId="4058251C" w14:textId="77777777" w:rsidR="00B36727" w:rsidRPr="00B36727" w:rsidRDefault="00000000" w:rsidP="00B36727">
            <w:pPr>
              <w:pStyle w:val="Doc-title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</w:pPr>
            <w:hyperlink r:id="rId11" w:history="1">
              <w:r w:rsidR="00B36727" w:rsidRPr="00B36727">
                <w:rPr>
                  <w:rStyle w:val="Hyperlink"/>
                  <w:rFonts w:asciiTheme="minorHAnsi" w:hAnsiTheme="minorHAnsi" w:cstheme="minorHAnsi"/>
                  <w:i/>
                  <w:iCs/>
                  <w:color w:val="000000" w:themeColor="text1"/>
                  <w:sz w:val="22"/>
                  <w:szCs w:val="22"/>
                </w:rPr>
                <w:t>R2-2107980</w:t>
              </w:r>
            </w:hyperlink>
            <w:r w:rsidR="00B36727" w:rsidRPr="00B367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ab/>
              <w:t>Allowed bandwidth in BWP configuration</w:t>
            </w:r>
            <w:r w:rsidR="00B36727" w:rsidRPr="00B367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ab/>
              <w:t>Ericsson</w:t>
            </w:r>
            <w:r w:rsidR="00B36727" w:rsidRPr="00B367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ab/>
              <w:t>discussion</w:t>
            </w:r>
          </w:p>
          <w:p w14:paraId="10947107" w14:textId="77777777" w:rsidR="00B36727" w:rsidRPr="00B36727" w:rsidRDefault="00B36727" w:rsidP="00B36727">
            <w:pPr>
              <w:pStyle w:val="Agreement"/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2"/>
                <w:szCs w:val="22"/>
              </w:rPr>
            </w:pPr>
            <w:r w:rsidRPr="00B3672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2"/>
                <w:szCs w:val="22"/>
              </w:rPr>
              <w:t>[016] noted</w:t>
            </w:r>
          </w:p>
          <w:p w14:paraId="29C0C275" w14:textId="77777777" w:rsidR="00B36727" w:rsidRPr="00B36727" w:rsidRDefault="00B36727" w:rsidP="00B36727">
            <w:pPr>
              <w:pStyle w:val="Agreement"/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2"/>
                <w:szCs w:val="22"/>
                <w:lang w:eastAsia="zh-CN"/>
              </w:rPr>
            </w:pPr>
            <w:r w:rsidRPr="00B3672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2"/>
                <w:szCs w:val="22"/>
                <w:lang w:eastAsia="zh-CN"/>
              </w:rPr>
              <w:t>[016] R2 Confirms the following understanding:</w:t>
            </w:r>
          </w:p>
          <w:p w14:paraId="62F0BCB9" w14:textId="77777777" w:rsidR="00B36727" w:rsidRPr="00B36727" w:rsidRDefault="00B36727" w:rsidP="00B36727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2"/>
                <w:szCs w:val="22"/>
                <w:highlight w:val="yellow"/>
              </w:rPr>
            </w:pPr>
            <w:r w:rsidRPr="00B3672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2"/>
                <w:szCs w:val="22"/>
              </w:rPr>
              <w:t xml:space="preserve">When configuring a UE with a dedicated BWP that is not within the channel bandwidth that the UE applied when acquiring SIB1, the network configures the downlinkChannelBW-PerSCS-List and/or uplinkChannelBW-PerSCS-List and firstActiveBWPID so that the channel bandwidth covers at least the active BWP. </w:t>
            </w:r>
            <w:r w:rsidRPr="00B3672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2"/>
                <w:szCs w:val="22"/>
                <w:highlight w:val="yellow"/>
              </w:rPr>
              <w:t>UE behaviour is not specified when channel bandwidth doesn't contain active BWP size.</w:t>
            </w:r>
          </w:p>
          <w:p w14:paraId="4213BE20" w14:textId="339211EA" w:rsidR="0081755D" w:rsidRPr="00B36727" w:rsidRDefault="00B36727" w:rsidP="00B36727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Theme="minorHAnsi" w:hAnsiTheme="minorHAnsi" w:cstheme="minorHAnsi"/>
                <w:b w:val="0"/>
                <w:i/>
                <w:iCs/>
                <w:color w:val="0070C0"/>
                <w:sz w:val="22"/>
                <w:szCs w:val="22"/>
              </w:rPr>
            </w:pPr>
            <w:r w:rsidRPr="00B3672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2"/>
                <w:szCs w:val="22"/>
                <w:highlight w:val="yellow"/>
              </w:rPr>
              <w:t>The network avoids DCI- and timer-based BWP switching to BWPs that are not within current channel bandwidth</w:t>
            </w:r>
            <w:r w:rsidR="00847786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21602FAC" w14:textId="77777777" w:rsidR="001D05A7" w:rsidRDefault="001D05A7" w:rsidP="001D05A7">
      <w:pPr>
        <w:pStyle w:val="0Maintext"/>
        <w:spacing w:after="120" w:afterAutospacing="0" w:line="240" w:lineRule="auto"/>
        <w:ind w:left="0" w:firstLine="0"/>
        <w:jc w:val="left"/>
      </w:pPr>
      <w:r w:rsidRPr="001D05A7">
        <w:t xml:space="preserve">The above agreement guarantees that </w:t>
      </w:r>
      <w:r>
        <w:t xml:space="preserve">an </w:t>
      </w:r>
      <w:r w:rsidRPr="001D05A7">
        <w:t xml:space="preserve">active BWP always remains contained within network configured channel bandwidth (configured via downlinkChannelBW-PerSCS-List and uplinkChannelBW-PerSCS-List). </w:t>
      </w:r>
    </w:p>
    <w:p w14:paraId="38567DF8" w14:textId="52DE7586" w:rsidR="00230E3A" w:rsidRDefault="001D05A7" w:rsidP="00FE08B6">
      <w:pPr>
        <w:pStyle w:val="0Maintext"/>
        <w:spacing w:before="0" w:after="120" w:afterAutospacing="0" w:line="240" w:lineRule="auto"/>
        <w:ind w:left="0" w:firstLine="0"/>
        <w:jc w:val="left"/>
      </w:pPr>
      <w:r w:rsidRPr="001D05A7">
        <w:t xml:space="preserve">The spirit of above agreement </w:t>
      </w:r>
      <w:r w:rsidR="00230E3A">
        <w:t>is also</w:t>
      </w:r>
      <w:r w:rsidRPr="001D05A7">
        <w:t xml:space="preserve"> captured, at least, in the context of DCI based BWP switching, </w:t>
      </w:r>
      <w:r w:rsidR="00230E3A">
        <w:t xml:space="preserve">in </w:t>
      </w:r>
      <w:r w:rsidRPr="001D05A7">
        <w:t>RAN4 spec</w:t>
      </w:r>
      <w:r w:rsidR="00230E3A">
        <w:t>, as follows.</w:t>
      </w:r>
      <w:r w:rsidR="00A96AAE">
        <w:t xml:space="preserve"> </w:t>
      </w:r>
      <w:r w:rsidR="00A96AAE" w:rsidRPr="001D05A7">
        <w:t>Although RAN4 spec doesn’t have a similar text for timer-based BWP switch, we can assume that the same principle holds.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730"/>
      </w:tblGrid>
      <w:tr w:rsidR="00230E3A" w14:paraId="60B6BFFB" w14:textId="77777777" w:rsidTr="00325E2D">
        <w:tc>
          <w:tcPr>
            <w:tcW w:w="8730" w:type="dxa"/>
          </w:tcPr>
          <w:p w14:paraId="00DE06C7" w14:textId="7E9045F3" w:rsidR="00230E3A" w:rsidRPr="004D11B5" w:rsidRDefault="004D11B5" w:rsidP="004D11B5">
            <w:pPr>
              <w:spacing w:after="120"/>
              <w:ind w:left="158" w:firstLine="0"/>
              <w:rPr>
                <w:rFonts w:cstheme="minorHAnsi"/>
                <w:i/>
                <w:iCs/>
                <w:color w:val="0070C0"/>
              </w:rPr>
            </w:pPr>
            <w:r w:rsidRPr="004D11B5">
              <w:rPr>
                <w:rFonts w:cstheme="minorHAnsi"/>
                <w:i/>
                <w:iCs/>
                <w:color w:val="000000" w:themeColor="text1"/>
              </w:rPr>
              <w:t>The UE is not required to transmit UL signals or receive DL signals until the first DL or UL slot occurs right after a time duration of T</w:t>
            </w:r>
            <w:r w:rsidRPr="004D11B5">
              <w:rPr>
                <w:rFonts w:cstheme="minorHAnsi"/>
                <w:i/>
                <w:iCs/>
                <w:color w:val="000000" w:themeColor="text1"/>
                <w:vertAlign w:val="subscript"/>
              </w:rPr>
              <w:t>BWPswitchDelay</w:t>
            </w:r>
            <w:r w:rsidRPr="004D11B5">
              <w:rPr>
                <w:rFonts w:cstheme="minorHAnsi"/>
                <w:i/>
                <w:iCs/>
                <w:color w:val="000000" w:themeColor="text1"/>
              </w:rPr>
              <w:t xml:space="preserve"> which starts from the beginning of DL slot n except DCI triggering BWP switch on the cell where DCI-based BWP switch occurs. </w:t>
            </w:r>
            <w:r w:rsidRPr="004D11B5">
              <w:rPr>
                <w:rFonts w:cstheme="minorHAnsi"/>
                <w:i/>
                <w:iCs/>
                <w:color w:val="000000" w:themeColor="text1"/>
                <w:highlight w:val="yellow"/>
              </w:rPr>
              <w:t>The UE is not required to follow the requirements defined in this clause when performing a DCI-based BWP switch between the BWPs in disjoint channel bandwidths or in partially overlapping channel bandwidths.</w:t>
            </w:r>
            <w:r w:rsidRPr="004D11B5" w:rsidDel="00295B25">
              <w:rPr>
                <w:rFonts w:cstheme="minorHAnsi"/>
                <w:i/>
                <w:iCs/>
                <w:color w:val="000000" w:themeColor="text1"/>
              </w:rPr>
              <w:t xml:space="preserve"> </w:t>
            </w:r>
          </w:p>
        </w:tc>
      </w:tr>
    </w:tbl>
    <w:p w14:paraId="05233035" w14:textId="3BAB1E00" w:rsidR="00951FAE" w:rsidRPr="0084431B" w:rsidRDefault="00951FAE" w:rsidP="002C5123">
      <w:pPr>
        <w:ind w:left="1620" w:hanging="1620"/>
        <w:rPr>
          <w:rFonts w:cstheme="minorHAnsi"/>
          <w:b/>
          <w:bCs/>
        </w:rPr>
      </w:pPr>
      <w:r w:rsidRPr="0084431B">
        <w:rPr>
          <w:rFonts w:cstheme="minorHAnsi"/>
          <w:b/>
          <w:bCs/>
        </w:rPr>
        <w:t>Observation</w:t>
      </w:r>
      <w:r w:rsidR="002C5123">
        <w:rPr>
          <w:rFonts w:cstheme="minorHAnsi"/>
          <w:b/>
          <w:bCs/>
        </w:rPr>
        <w:t xml:space="preserve"> 1.</w:t>
      </w:r>
      <w:r w:rsidR="002C5123">
        <w:rPr>
          <w:rFonts w:cstheme="minorHAnsi"/>
          <w:b/>
          <w:bCs/>
        </w:rPr>
        <w:tab/>
      </w:r>
      <w:r w:rsidRPr="0084431B">
        <w:rPr>
          <w:rFonts w:cstheme="minorHAnsi"/>
          <w:b/>
          <w:bCs/>
        </w:rPr>
        <w:t>RAN2 previously agreed that UE behavior is not specified when channel bandwidth doesn’t contain active BWP size.</w:t>
      </w:r>
    </w:p>
    <w:p w14:paraId="7F51B010" w14:textId="0BFDB7AF" w:rsidR="00140B7B" w:rsidRDefault="00134595" w:rsidP="001B780C">
      <w:pPr>
        <w:ind w:left="0" w:firstLine="0"/>
      </w:pPr>
      <w:r>
        <w:t xml:space="preserve">However, </w:t>
      </w:r>
      <w:r w:rsidR="00DB7473">
        <w:t xml:space="preserve">the above requirements may </w:t>
      </w:r>
      <w:r w:rsidR="006900DC" w:rsidRPr="006900DC">
        <w:t xml:space="preserve">contradict </w:t>
      </w:r>
      <w:r w:rsidR="006900DC">
        <w:t xml:space="preserve">the current </w:t>
      </w:r>
      <w:r w:rsidR="00036923">
        <w:t>UE behavior</w:t>
      </w:r>
      <w:r w:rsidR="006900DC" w:rsidRPr="006900DC">
        <w:t xml:space="preserve"> of </w:t>
      </w:r>
      <w:r w:rsidR="00036923">
        <w:t xml:space="preserve">autonomous BWP switching triggered by a RedCap UE </w:t>
      </w:r>
      <w:r w:rsidR="00C578F6">
        <w:t xml:space="preserve">when the target BWP is not contained within UE’s currently configured channel </w:t>
      </w:r>
      <w:r w:rsidR="0071464D">
        <w:t xml:space="preserve">bandwidth. This issue can be illustrated through an example </w:t>
      </w:r>
      <w:r w:rsidR="006B4568">
        <w:t>shown in Figure 1.</w:t>
      </w:r>
    </w:p>
    <w:p w14:paraId="74C30813" w14:textId="775DC941" w:rsidR="006B4568" w:rsidRDefault="00450F66" w:rsidP="001B780C">
      <w:pPr>
        <w:ind w:left="0" w:firstLine="0"/>
      </w:pPr>
      <w:r>
        <w:t xml:space="preserve">In this example, </w:t>
      </w:r>
      <w:r w:rsidRPr="00450F66">
        <w:t>RedCap UE’s active BWP is BWP #1</w:t>
      </w:r>
      <w:r>
        <w:t xml:space="preserve">, which is </w:t>
      </w:r>
      <w:r w:rsidRPr="00450F66">
        <w:t xml:space="preserve">contained within the network configured channel </w:t>
      </w:r>
      <w:r w:rsidR="003D0749">
        <w:t>bandwidth</w:t>
      </w:r>
      <w:r w:rsidRPr="00450F66">
        <w:t xml:space="preserve">. </w:t>
      </w:r>
      <w:r w:rsidR="003D0749">
        <w:t xml:space="preserve">Suppose </w:t>
      </w:r>
      <w:r w:rsidRPr="00450F66">
        <w:t xml:space="preserve">BWP#1 </w:t>
      </w:r>
      <w:r w:rsidR="003D0749">
        <w:t xml:space="preserve">is not configured with </w:t>
      </w:r>
      <w:r w:rsidRPr="00450F66">
        <w:t>any RACH resource</w:t>
      </w:r>
      <w:r w:rsidR="003D0749">
        <w:t>s</w:t>
      </w:r>
      <w:r w:rsidRPr="00450F66">
        <w:t xml:space="preserve">. If UE needs to </w:t>
      </w:r>
      <w:r w:rsidR="003D0749">
        <w:t>perform</w:t>
      </w:r>
      <w:r w:rsidRPr="00450F66">
        <w:t xml:space="preserve"> </w:t>
      </w:r>
      <w:r w:rsidRPr="00450F66">
        <w:lastRenderedPageBreak/>
        <w:t>RACH</w:t>
      </w:r>
      <w:r w:rsidR="00137716">
        <w:t xml:space="preserve">, e.g. due to </w:t>
      </w:r>
      <w:r w:rsidRPr="00450F66">
        <w:t xml:space="preserve">scheduling request or </w:t>
      </w:r>
      <w:r w:rsidR="00137716">
        <w:t>BFR</w:t>
      </w:r>
      <w:r w:rsidRPr="00450F66">
        <w:t xml:space="preserve">, </w:t>
      </w:r>
      <w:r w:rsidR="00434FBB">
        <w:t xml:space="preserve">the current MAC spec requires this UE </w:t>
      </w:r>
      <w:r w:rsidRPr="00450F66">
        <w:t xml:space="preserve">to autonomously switch to </w:t>
      </w:r>
      <w:r w:rsidR="00434FBB">
        <w:t xml:space="preserve">its RedCap-specific </w:t>
      </w:r>
      <w:r w:rsidRPr="00450F66">
        <w:t>initial BWP.</w:t>
      </w:r>
      <w:r w:rsidR="00434FBB">
        <w:t xml:space="preserve"> </w:t>
      </w:r>
    </w:p>
    <w:p w14:paraId="5778E255" w14:textId="35B833C2" w:rsidR="00D1064D" w:rsidRDefault="00D1064D" w:rsidP="00D1064D">
      <w:pPr>
        <w:ind w:left="0" w:firstLine="0"/>
      </w:pPr>
      <w:r>
        <w:t xml:space="preserve">However, </w:t>
      </w:r>
      <w:r w:rsidRPr="00D1064D">
        <w:t xml:space="preserve">in the scenario of </w:t>
      </w:r>
      <w:r>
        <w:t>F</w:t>
      </w:r>
      <w:r w:rsidRPr="00D1064D">
        <w:t xml:space="preserve">igure 1, if UE autonomously </w:t>
      </w:r>
      <w:r w:rsidR="00016B1D">
        <w:t>switch its BWP</w:t>
      </w:r>
      <w:r w:rsidRPr="00D1064D">
        <w:t xml:space="preserve"> to RedCap initial BWP to </w:t>
      </w:r>
      <w:r w:rsidR="00016B1D">
        <w:t>perform</w:t>
      </w:r>
      <w:r w:rsidRPr="00D1064D">
        <w:t xml:space="preserve"> RACH, its new active BWP after </w:t>
      </w:r>
      <w:r w:rsidR="00016B1D">
        <w:t>the</w:t>
      </w:r>
      <w:r w:rsidRPr="00D1064D">
        <w:t xml:space="preserve"> switch (RedCap initial BWP) will not be contained within </w:t>
      </w:r>
      <w:r w:rsidR="00016B1D">
        <w:t xml:space="preserve">its </w:t>
      </w:r>
      <w:r w:rsidRPr="00D1064D">
        <w:t>current</w:t>
      </w:r>
      <w:r w:rsidR="00EB0364">
        <w:t xml:space="preserve"> </w:t>
      </w:r>
      <w:r w:rsidRPr="00D1064D">
        <w:t xml:space="preserve">channel </w:t>
      </w:r>
      <w:r w:rsidR="00016B1D">
        <w:t>bandwidth, which can only reconfigured by RRC Reconfig</w:t>
      </w:r>
      <w:r w:rsidR="00DD0675">
        <w:t>uration</w:t>
      </w:r>
      <w:r w:rsidRPr="00D1064D">
        <w:t xml:space="preserve">. </w:t>
      </w:r>
      <w:r w:rsidR="004F3D3D">
        <w:t>As a result</w:t>
      </w:r>
      <w:r w:rsidR="003B7500">
        <w:t xml:space="preserve">, </w:t>
      </w:r>
      <w:r w:rsidR="003B7500">
        <w:rPr>
          <w:rFonts w:cstheme="minorHAnsi"/>
        </w:rPr>
        <w:t>UE</w:t>
      </w:r>
      <w:r w:rsidR="00385F0D">
        <w:rPr>
          <w:rFonts w:cstheme="minorHAnsi"/>
        </w:rPr>
        <w:t>’s RF module</w:t>
      </w:r>
      <w:r w:rsidR="003B7500">
        <w:rPr>
          <w:rFonts w:cstheme="minorHAnsi"/>
        </w:rPr>
        <w:t xml:space="preserve"> </w:t>
      </w:r>
      <w:r w:rsidR="004F3D3D">
        <w:rPr>
          <w:rFonts w:cstheme="minorHAnsi"/>
        </w:rPr>
        <w:t>will not be able to</w:t>
      </w:r>
      <w:r w:rsidR="003B7500">
        <w:rPr>
          <w:rFonts w:cstheme="minorHAnsi"/>
        </w:rPr>
        <w:t xml:space="preserve"> operate </w:t>
      </w:r>
      <w:r w:rsidR="003B3564">
        <w:rPr>
          <w:rFonts w:cstheme="minorHAnsi"/>
        </w:rPr>
        <w:t xml:space="preserve">properly </w:t>
      </w:r>
      <w:r w:rsidR="0083001D">
        <w:rPr>
          <w:rFonts w:cstheme="minorHAnsi"/>
        </w:rPr>
        <w:t xml:space="preserve">because </w:t>
      </w:r>
      <w:r w:rsidR="003B3564">
        <w:rPr>
          <w:rFonts w:cstheme="minorHAnsi"/>
        </w:rPr>
        <w:t xml:space="preserve">of the misalignment between its channel bandwidth and </w:t>
      </w:r>
      <w:r w:rsidR="009A5B51">
        <w:rPr>
          <w:rFonts w:cstheme="minorHAnsi"/>
        </w:rPr>
        <w:t>bandwidth of</w:t>
      </w:r>
      <w:r w:rsidR="003B3564">
        <w:rPr>
          <w:rFonts w:cstheme="minorHAnsi"/>
        </w:rPr>
        <w:t xml:space="preserve"> </w:t>
      </w:r>
      <w:r w:rsidR="004F3D3D">
        <w:rPr>
          <w:rFonts w:cstheme="minorHAnsi"/>
        </w:rPr>
        <w:t xml:space="preserve">its initial </w:t>
      </w:r>
      <w:r w:rsidR="009A5B51">
        <w:rPr>
          <w:rFonts w:cstheme="minorHAnsi"/>
        </w:rPr>
        <w:t>BWP. This creates a situation in</w:t>
      </w:r>
      <w:r w:rsidR="00EE1436">
        <w:t xml:space="preserve"> which UE</w:t>
      </w:r>
      <w:r w:rsidR="009A5B51">
        <w:t>’s</w:t>
      </w:r>
      <w:r w:rsidR="00EE1436">
        <w:t xml:space="preserve"> behavior is not </w:t>
      </w:r>
      <w:r w:rsidR="009A5B51">
        <w:t xml:space="preserve">specified and </w:t>
      </w:r>
      <w:r w:rsidRPr="00D1064D">
        <w:t xml:space="preserve">the </w:t>
      </w:r>
      <w:r w:rsidR="009E1B0C">
        <w:t xml:space="preserve">principle behind the </w:t>
      </w:r>
      <w:r w:rsidRPr="00D1064D">
        <w:t xml:space="preserve">RAN2 agreement </w:t>
      </w:r>
      <w:r w:rsidR="009E1B0C">
        <w:t>quote above</w:t>
      </w:r>
      <w:r w:rsidR="006C1401">
        <w:t xml:space="preserve"> is violated</w:t>
      </w:r>
      <w:r w:rsidRPr="00D1064D">
        <w:t xml:space="preserve">. </w:t>
      </w:r>
    </w:p>
    <w:p w14:paraId="3D41E5B9" w14:textId="612EB2BB" w:rsidR="00333610" w:rsidRDefault="00FE08B6" w:rsidP="00D1064D">
      <w:pPr>
        <w:ind w:left="0" w:firstLine="0"/>
      </w:pPr>
      <w:r>
        <w:t xml:space="preserve">Please note that although this issue is generic to all UEs, it is </w:t>
      </w:r>
      <w:r w:rsidR="00333610" w:rsidRPr="00333610">
        <w:t xml:space="preserve">more prominent for RedCap UEs </w:t>
      </w:r>
      <w:r w:rsidR="00A13C22">
        <w:t>because</w:t>
      </w:r>
      <w:r w:rsidR="00333610" w:rsidRPr="00333610">
        <w:t xml:space="preserve"> </w:t>
      </w:r>
      <w:r w:rsidR="00A13C22">
        <w:t xml:space="preserve">RedCap UEs’ </w:t>
      </w:r>
      <w:r w:rsidR="00333610" w:rsidRPr="00333610">
        <w:t xml:space="preserve">channel </w:t>
      </w:r>
      <w:r w:rsidR="00A13C22">
        <w:t xml:space="preserve">bandwidth often </w:t>
      </w:r>
      <w:r w:rsidR="004C61B9">
        <w:t>is</w:t>
      </w:r>
      <w:r w:rsidR="00333610" w:rsidRPr="00333610">
        <w:t xml:space="preserve"> </w:t>
      </w:r>
      <w:r w:rsidR="00A13C22">
        <w:t>narrower</w:t>
      </w:r>
      <w:r w:rsidR="00333610" w:rsidRPr="00333610">
        <w:t xml:space="preserve"> than carrier </w:t>
      </w:r>
      <w:r w:rsidR="00A13C22">
        <w:t>bandwidth.</w:t>
      </w:r>
    </w:p>
    <w:p w14:paraId="4A563FB5" w14:textId="2371CC85" w:rsidR="00A13C22" w:rsidRDefault="00B437B3" w:rsidP="00B437B3">
      <w:pPr>
        <w:ind w:left="1620" w:hanging="1620"/>
        <w:rPr>
          <w:b/>
          <w:bCs/>
        </w:rPr>
      </w:pPr>
      <w:r w:rsidRPr="004758A7">
        <w:rPr>
          <w:b/>
          <w:bCs/>
        </w:rPr>
        <w:t>Observation 2.</w:t>
      </w:r>
      <w:r>
        <w:t xml:space="preserve"> </w:t>
      </w:r>
      <w:r>
        <w:tab/>
      </w:r>
      <w:r w:rsidRPr="004758A7">
        <w:rPr>
          <w:b/>
          <w:bCs/>
        </w:rPr>
        <w:t>Currently UE is required to autonomously switch to its initial BWP to perform RACH if its active BWP does not contain RACH resources</w:t>
      </w:r>
      <w:r w:rsidR="004758A7" w:rsidRPr="004758A7">
        <w:rPr>
          <w:b/>
          <w:bCs/>
        </w:rPr>
        <w:t>,</w:t>
      </w:r>
      <w:r w:rsidRPr="004758A7">
        <w:rPr>
          <w:b/>
          <w:bCs/>
        </w:rPr>
        <w:t xml:space="preserve"> even if </w:t>
      </w:r>
      <w:r w:rsidR="009331BD">
        <w:rPr>
          <w:b/>
          <w:bCs/>
        </w:rPr>
        <w:t xml:space="preserve">the </w:t>
      </w:r>
      <w:r w:rsidRPr="004758A7">
        <w:rPr>
          <w:b/>
          <w:bCs/>
        </w:rPr>
        <w:t xml:space="preserve">initial BWP lies outside </w:t>
      </w:r>
      <w:r w:rsidR="004758A7" w:rsidRPr="004758A7">
        <w:rPr>
          <w:b/>
          <w:bCs/>
        </w:rPr>
        <w:t>its</w:t>
      </w:r>
      <w:r w:rsidRPr="004758A7">
        <w:rPr>
          <w:b/>
          <w:bCs/>
        </w:rPr>
        <w:t xml:space="preserve"> configured channel </w:t>
      </w:r>
      <w:r w:rsidR="004758A7" w:rsidRPr="004758A7">
        <w:rPr>
          <w:b/>
          <w:bCs/>
        </w:rPr>
        <w:t>bandwidth</w:t>
      </w:r>
      <w:r w:rsidRPr="004758A7">
        <w:rPr>
          <w:b/>
          <w:bCs/>
        </w:rPr>
        <w:t>.</w:t>
      </w:r>
      <w:r w:rsidR="004758A7">
        <w:rPr>
          <w:b/>
          <w:bCs/>
        </w:rPr>
        <w:t xml:space="preserve"> </w:t>
      </w:r>
    </w:p>
    <w:p w14:paraId="59B8A83A" w14:textId="543B2D35" w:rsidR="009331BD" w:rsidRPr="00D1064D" w:rsidRDefault="009331BD" w:rsidP="00B437B3">
      <w:pPr>
        <w:ind w:left="1620" w:hanging="1620"/>
      </w:pPr>
      <w:r>
        <w:rPr>
          <w:b/>
          <w:bCs/>
        </w:rPr>
        <w:t>Observation 3.</w:t>
      </w:r>
      <w:r>
        <w:rPr>
          <w:b/>
          <w:bCs/>
        </w:rPr>
        <w:tab/>
      </w:r>
      <w:r w:rsidRPr="009331BD">
        <w:rPr>
          <w:b/>
          <w:bCs/>
        </w:rPr>
        <w:t xml:space="preserve">This issue is more prominent for RedCap UEs because RedCap UEs’ channel bandwidth often </w:t>
      </w:r>
      <w:r w:rsidR="004C61B9">
        <w:rPr>
          <w:b/>
          <w:bCs/>
        </w:rPr>
        <w:t>is</w:t>
      </w:r>
      <w:r w:rsidRPr="009331BD">
        <w:rPr>
          <w:b/>
          <w:bCs/>
        </w:rPr>
        <w:t xml:space="preserve"> narrower than carrier bandwidth.</w:t>
      </w:r>
    </w:p>
    <w:p w14:paraId="64F7550E" w14:textId="77777777" w:rsidR="00ED1FBC" w:rsidRDefault="00D51218" w:rsidP="00ED1FBC">
      <w:pPr>
        <w:keepNext/>
        <w:ind w:left="0" w:firstLine="0"/>
        <w:jc w:val="center"/>
      </w:pPr>
      <w:r>
        <w:rPr>
          <w:noProof/>
        </w:rPr>
        <w:drawing>
          <wp:inline distT="0" distB="0" distL="0" distR="0" wp14:anchorId="169FF9C1" wp14:editId="26E24B0F">
            <wp:extent cx="5243512" cy="1785180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893" cy="1790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CADD8E" w14:textId="3DD3DBA5" w:rsidR="00D1064D" w:rsidRDefault="00ED1FBC" w:rsidP="00ED1FBC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RedCap UE </w:t>
      </w:r>
      <w:r w:rsidRPr="00114CF4">
        <w:t>autonomous</w:t>
      </w:r>
      <w:r>
        <w:t>ly switches its</w:t>
      </w:r>
      <w:r w:rsidRPr="00114CF4">
        <w:t xml:space="preserve"> BWP </w:t>
      </w:r>
      <w:r>
        <w:t xml:space="preserve">due to RACH to its initial BWP which is not </w:t>
      </w:r>
      <w:r w:rsidRPr="00114CF4">
        <w:t xml:space="preserve">contained within </w:t>
      </w:r>
      <w:r>
        <w:t>its</w:t>
      </w:r>
      <w:r w:rsidRPr="00114CF4">
        <w:t xml:space="preserve"> currently configured channel BW.</w:t>
      </w:r>
    </w:p>
    <w:p w14:paraId="2415179B" w14:textId="09359037" w:rsidR="00BA0C88" w:rsidRDefault="00BA0C88" w:rsidP="001B780C">
      <w:pPr>
        <w:ind w:left="0" w:firstLine="0"/>
      </w:pPr>
      <w:r>
        <w:t xml:space="preserve">For such a scenario, the current spec does not have any explicit text on </w:t>
      </w:r>
      <w:r w:rsidR="005C5277">
        <w:t xml:space="preserve">what UE’s behavior should be or any restriction on network configuration that would prevent such a scenario from occurring. </w:t>
      </w:r>
      <w:r w:rsidR="00D17C90">
        <w:t xml:space="preserve">If companies think there is no issue and it can be left to network configuration, then we would like to </w:t>
      </w:r>
      <w:r w:rsidR="000111DC">
        <w:t xml:space="preserve">have this understanding confirmed by RAN2. Otherwise, we would like to kindly request RAN2 to provide a clarification on the expected UE behavior in this scenario. </w:t>
      </w:r>
    </w:p>
    <w:p w14:paraId="05438D7A" w14:textId="41F15516" w:rsidR="001B780C" w:rsidRDefault="0091185C" w:rsidP="006843B5">
      <w:pPr>
        <w:ind w:left="1620" w:hanging="1620"/>
        <w:rPr>
          <w:b/>
          <w:bCs/>
        </w:rPr>
      </w:pPr>
      <w:r w:rsidRPr="006843B5">
        <w:rPr>
          <w:b/>
          <w:bCs/>
        </w:rPr>
        <w:t>Proposal</w:t>
      </w:r>
      <w:r w:rsidR="006843B5">
        <w:rPr>
          <w:b/>
          <w:bCs/>
        </w:rPr>
        <w:t xml:space="preserve"> 1</w:t>
      </w:r>
      <w:r w:rsidR="006C6086">
        <w:rPr>
          <w:b/>
          <w:bCs/>
        </w:rPr>
        <w:t>a</w:t>
      </w:r>
      <w:r w:rsidRPr="006843B5">
        <w:rPr>
          <w:b/>
          <w:bCs/>
        </w:rPr>
        <w:t>.</w:t>
      </w:r>
      <w:r w:rsidRPr="006843B5">
        <w:rPr>
          <w:b/>
          <w:bCs/>
        </w:rPr>
        <w:tab/>
      </w:r>
      <w:r w:rsidR="000111DC">
        <w:rPr>
          <w:b/>
          <w:bCs/>
        </w:rPr>
        <w:t xml:space="preserve">RAN2 confirm that </w:t>
      </w:r>
      <w:r w:rsidR="005E4241" w:rsidRPr="005E4241">
        <w:rPr>
          <w:b/>
          <w:bCs/>
        </w:rPr>
        <w:t>RACH resources are always configured in an active BWP whose associated UE channel bandwidth does not cover UE’s initial BWP.</w:t>
      </w:r>
      <w:r w:rsidR="000111DC">
        <w:rPr>
          <w:b/>
          <w:bCs/>
        </w:rPr>
        <w:t xml:space="preserve"> </w:t>
      </w:r>
    </w:p>
    <w:p w14:paraId="11260852" w14:textId="7F8FD550" w:rsidR="00C835AB" w:rsidRPr="006843B5" w:rsidRDefault="003D6E5A" w:rsidP="006843B5">
      <w:pPr>
        <w:ind w:left="1620" w:hanging="1620"/>
        <w:rPr>
          <w:b/>
          <w:bCs/>
        </w:rPr>
      </w:pPr>
      <w:r>
        <w:rPr>
          <w:b/>
          <w:bCs/>
        </w:rPr>
        <w:t xml:space="preserve">Proposal </w:t>
      </w:r>
      <w:r w:rsidR="006C6086">
        <w:rPr>
          <w:b/>
          <w:bCs/>
        </w:rPr>
        <w:t>1b</w:t>
      </w:r>
      <w:r>
        <w:rPr>
          <w:b/>
          <w:bCs/>
        </w:rPr>
        <w:t>.</w:t>
      </w:r>
      <w:r>
        <w:rPr>
          <w:b/>
          <w:bCs/>
        </w:rPr>
        <w:tab/>
      </w:r>
      <w:r w:rsidR="00C16D8F">
        <w:rPr>
          <w:b/>
          <w:bCs/>
        </w:rPr>
        <w:t>If there is no consensus on Proposal 1a, RAN2 are kindly requested to provide a clarification on the expected UE behavior in such a scenario</w:t>
      </w:r>
      <w:r w:rsidR="00CD7CFA">
        <w:rPr>
          <w:b/>
          <w:bCs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FE08B6">
      <w:pPr>
        <w:snapToGrid w:val="0"/>
        <w:spacing w:before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6E5E8C25" w14:textId="77777777" w:rsidR="00CD7CFA" w:rsidRDefault="00CD7CFA" w:rsidP="00CD7CFA">
      <w:pPr>
        <w:ind w:left="1620" w:hanging="1620"/>
        <w:rPr>
          <w:rFonts w:cstheme="minorHAnsi"/>
          <w:b/>
          <w:bCs/>
        </w:rPr>
      </w:pPr>
      <w:r w:rsidRPr="0084431B">
        <w:rPr>
          <w:rFonts w:cstheme="minorHAnsi"/>
          <w:b/>
          <w:bCs/>
        </w:rPr>
        <w:t>Observation</w:t>
      </w:r>
      <w:r>
        <w:rPr>
          <w:rFonts w:cstheme="minorHAnsi"/>
          <w:b/>
          <w:bCs/>
        </w:rPr>
        <w:t xml:space="preserve"> 1.</w:t>
      </w:r>
      <w:r>
        <w:rPr>
          <w:rFonts w:cstheme="minorHAnsi"/>
          <w:b/>
          <w:bCs/>
        </w:rPr>
        <w:tab/>
      </w:r>
      <w:r w:rsidRPr="0084431B">
        <w:rPr>
          <w:rFonts w:cstheme="minorHAnsi"/>
          <w:b/>
          <w:bCs/>
        </w:rPr>
        <w:t>RAN2 previously agreed that UE behavior is not specified when channel bandwidth doesn’t contain active BWP size.</w:t>
      </w:r>
    </w:p>
    <w:p w14:paraId="1121D6F7" w14:textId="77777777" w:rsidR="00CD7CFA" w:rsidRDefault="00CD7CFA" w:rsidP="00CD7CFA">
      <w:pPr>
        <w:ind w:left="1620" w:hanging="1620"/>
        <w:rPr>
          <w:b/>
          <w:bCs/>
        </w:rPr>
      </w:pPr>
      <w:r w:rsidRPr="004758A7">
        <w:rPr>
          <w:b/>
          <w:bCs/>
        </w:rPr>
        <w:t>Observation 2.</w:t>
      </w:r>
      <w:r>
        <w:t xml:space="preserve"> </w:t>
      </w:r>
      <w:r>
        <w:tab/>
      </w:r>
      <w:r w:rsidRPr="004758A7">
        <w:rPr>
          <w:b/>
          <w:bCs/>
        </w:rPr>
        <w:t xml:space="preserve">Currently UE is required to autonomously switch to its initial BWP to perform RACH if its active BWP does not contain RACH resources, even if </w:t>
      </w:r>
      <w:r>
        <w:rPr>
          <w:b/>
          <w:bCs/>
        </w:rPr>
        <w:t xml:space="preserve">the </w:t>
      </w:r>
      <w:r w:rsidRPr="004758A7">
        <w:rPr>
          <w:b/>
          <w:bCs/>
        </w:rPr>
        <w:t>initial BWP lies outside its configured channel bandwidth.</w:t>
      </w:r>
      <w:r>
        <w:rPr>
          <w:b/>
          <w:bCs/>
        </w:rPr>
        <w:t xml:space="preserve"> </w:t>
      </w:r>
    </w:p>
    <w:p w14:paraId="5A4078CD" w14:textId="77777777" w:rsidR="00CD7CFA" w:rsidRPr="00D1064D" w:rsidRDefault="00CD7CFA" w:rsidP="00CD7CFA">
      <w:pPr>
        <w:ind w:left="1620" w:hanging="1620"/>
      </w:pPr>
      <w:r>
        <w:rPr>
          <w:b/>
          <w:bCs/>
        </w:rPr>
        <w:t>Observation 3.</w:t>
      </w:r>
      <w:r>
        <w:rPr>
          <w:b/>
          <w:bCs/>
        </w:rPr>
        <w:tab/>
      </w:r>
      <w:r w:rsidRPr="009331BD">
        <w:rPr>
          <w:b/>
          <w:bCs/>
        </w:rPr>
        <w:t xml:space="preserve">This issue is more prominent for RedCap UEs because RedCap UEs’ channel bandwidth often </w:t>
      </w:r>
      <w:r>
        <w:rPr>
          <w:b/>
          <w:bCs/>
        </w:rPr>
        <w:t>is</w:t>
      </w:r>
      <w:r w:rsidRPr="009331BD">
        <w:rPr>
          <w:b/>
          <w:bCs/>
        </w:rPr>
        <w:t xml:space="preserve"> narrower than carrier bandwidth.</w:t>
      </w:r>
    </w:p>
    <w:p w14:paraId="7E42CE83" w14:textId="77777777" w:rsidR="00FE08B6" w:rsidRDefault="00FE08B6" w:rsidP="00FE08B6">
      <w:pPr>
        <w:ind w:left="1620" w:hanging="1620"/>
        <w:rPr>
          <w:b/>
          <w:bCs/>
        </w:rPr>
      </w:pPr>
      <w:r w:rsidRPr="006843B5">
        <w:rPr>
          <w:b/>
          <w:bCs/>
        </w:rPr>
        <w:t>Proposal</w:t>
      </w:r>
      <w:r>
        <w:rPr>
          <w:b/>
          <w:bCs/>
        </w:rPr>
        <w:t xml:space="preserve"> 1a</w:t>
      </w:r>
      <w:r w:rsidRPr="006843B5">
        <w:rPr>
          <w:b/>
          <w:bCs/>
        </w:rPr>
        <w:t>.</w:t>
      </w:r>
      <w:r w:rsidRPr="006843B5">
        <w:rPr>
          <w:b/>
          <w:bCs/>
        </w:rPr>
        <w:tab/>
      </w:r>
      <w:r>
        <w:rPr>
          <w:b/>
          <w:bCs/>
        </w:rPr>
        <w:t xml:space="preserve">RAN2 confirm that </w:t>
      </w:r>
      <w:r w:rsidRPr="005E4241">
        <w:rPr>
          <w:b/>
          <w:bCs/>
        </w:rPr>
        <w:t>RACH resources are always configured in an active BWP whose associated UE channel bandwidth does not cover UE’s initial BWP.</w:t>
      </w:r>
      <w:r>
        <w:rPr>
          <w:b/>
          <w:bCs/>
        </w:rPr>
        <w:t xml:space="preserve"> </w:t>
      </w:r>
    </w:p>
    <w:p w14:paraId="238661DC" w14:textId="5DBB1064" w:rsidR="00CD7CFA" w:rsidRPr="00FE08B6" w:rsidRDefault="00FE08B6" w:rsidP="00FE08B6">
      <w:pPr>
        <w:ind w:left="1620" w:hanging="1620"/>
        <w:rPr>
          <w:b/>
          <w:bCs/>
        </w:rPr>
      </w:pPr>
      <w:r>
        <w:rPr>
          <w:b/>
          <w:bCs/>
        </w:rPr>
        <w:t>Proposal 1b.</w:t>
      </w:r>
      <w:r>
        <w:rPr>
          <w:b/>
          <w:bCs/>
        </w:rPr>
        <w:tab/>
        <w:t>If there is no consensus on Proposal 1a, RAN2 are kindly requested to provide a clarification on the expected UE behavior in such a scenario.</w:t>
      </w:r>
    </w:p>
    <w:sectPr w:rsidR="00CD7CFA" w:rsidRPr="00FE08B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9AD0" w14:textId="77777777" w:rsidR="007A7286" w:rsidRDefault="007A7286">
      <w:r>
        <w:separator/>
      </w:r>
    </w:p>
    <w:p w14:paraId="620C1393" w14:textId="77777777" w:rsidR="007A7286" w:rsidRDefault="007A7286"/>
  </w:endnote>
  <w:endnote w:type="continuationSeparator" w:id="0">
    <w:p w14:paraId="37255EA3" w14:textId="77777777" w:rsidR="007A7286" w:rsidRDefault="007A7286">
      <w:r>
        <w:continuationSeparator/>
      </w:r>
    </w:p>
    <w:p w14:paraId="2FAC54DA" w14:textId="77777777" w:rsidR="007A7286" w:rsidRDefault="007A7286"/>
  </w:endnote>
  <w:endnote w:type="continuationNotice" w:id="1">
    <w:p w14:paraId="1153E82F" w14:textId="77777777" w:rsidR="007A7286" w:rsidRDefault="007A7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8F03F" w14:textId="77777777" w:rsidR="007A7286" w:rsidRDefault="007A7286">
      <w:r>
        <w:separator/>
      </w:r>
    </w:p>
    <w:p w14:paraId="616574BB" w14:textId="77777777" w:rsidR="007A7286" w:rsidRDefault="007A7286"/>
  </w:footnote>
  <w:footnote w:type="continuationSeparator" w:id="0">
    <w:p w14:paraId="76E223A8" w14:textId="77777777" w:rsidR="007A7286" w:rsidRDefault="007A7286">
      <w:r>
        <w:continuationSeparator/>
      </w:r>
    </w:p>
    <w:p w14:paraId="5C7EE103" w14:textId="77777777" w:rsidR="007A7286" w:rsidRDefault="007A7286"/>
  </w:footnote>
  <w:footnote w:type="continuationNotice" w:id="1">
    <w:p w14:paraId="12E642B0" w14:textId="77777777" w:rsidR="007A7286" w:rsidRDefault="007A72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5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29"/>
  </w:num>
  <w:num w:numId="2" w16cid:durableId="1106731995">
    <w:abstractNumId w:val="28"/>
  </w:num>
  <w:num w:numId="3" w16cid:durableId="724328191">
    <w:abstractNumId w:val="11"/>
  </w:num>
  <w:num w:numId="4" w16cid:durableId="1901552264">
    <w:abstractNumId w:val="21"/>
  </w:num>
  <w:num w:numId="5" w16cid:durableId="1716928470">
    <w:abstractNumId w:val="2"/>
  </w:num>
  <w:num w:numId="6" w16cid:durableId="1214544560">
    <w:abstractNumId w:val="6"/>
  </w:num>
  <w:num w:numId="7" w16cid:durableId="1691367888">
    <w:abstractNumId w:val="26"/>
  </w:num>
  <w:num w:numId="8" w16cid:durableId="1215239444">
    <w:abstractNumId w:val="20"/>
  </w:num>
  <w:num w:numId="9" w16cid:durableId="224265962">
    <w:abstractNumId w:val="8"/>
  </w:num>
  <w:num w:numId="10" w16cid:durableId="1083263866">
    <w:abstractNumId w:val="3"/>
  </w:num>
  <w:num w:numId="11" w16cid:durableId="1471512398">
    <w:abstractNumId w:val="27"/>
  </w:num>
  <w:num w:numId="12" w16cid:durableId="658072407">
    <w:abstractNumId w:val="10"/>
  </w:num>
  <w:num w:numId="13" w16cid:durableId="948321690">
    <w:abstractNumId w:val="18"/>
  </w:num>
  <w:num w:numId="14" w16cid:durableId="155153636">
    <w:abstractNumId w:val="25"/>
  </w:num>
  <w:num w:numId="15" w16cid:durableId="763572169">
    <w:abstractNumId w:val="9"/>
  </w:num>
  <w:num w:numId="16" w16cid:durableId="671301666">
    <w:abstractNumId w:val="17"/>
  </w:num>
  <w:num w:numId="17" w16cid:durableId="926232065">
    <w:abstractNumId w:val="15"/>
  </w:num>
  <w:num w:numId="18" w16cid:durableId="1896963336">
    <w:abstractNumId w:val="19"/>
  </w:num>
  <w:num w:numId="19" w16cid:durableId="1301765396">
    <w:abstractNumId w:val="14"/>
  </w:num>
  <w:num w:numId="20" w16cid:durableId="1234290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3"/>
  </w:num>
  <w:num w:numId="22" w16cid:durableId="337077379">
    <w:abstractNumId w:val="7"/>
  </w:num>
  <w:num w:numId="23" w16cid:durableId="577177824">
    <w:abstractNumId w:val="23"/>
  </w:num>
  <w:num w:numId="24" w16cid:durableId="1568220072">
    <w:abstractNumId w:val="12"/>
  </w:num>
  <w:num w:numId="25" w16cid:durableId="334651522">
    <w:abstractNumId w:val="1"/>
  </w:num>
  <w:num w:numId="26" w16cid:durableId="989675357">
    <w:abstractNumId w:val="31"/>
  </w:num>
  <w:num w:numId="27" w16cid:durableId="1341200108">
    <w:abstractNumId w:val="16"/>
  </w:num>
  <w:num w:numId="28" w16cid:durableId="856232972">
    <w:abstractNumId w:val="0"/>
  </w:num>
  <w:num w:numId="29" w16cid:durableId="376471508">
    <w:abstractNumId w:val="30"/>
  </w:num>
  <w:num w:numId="30" w16cid:durableId="1595936525">
    <w:abstractNumId w:val="5"/>
  </w:num>
  <w:num w:numId="31" w16cid:durableId="1629627487">
    <w:abstractNumId w:val="24"/>
  </w:num>
  <w:num w:numId="32" w16cid:durableId="1506821777">
    <w:abstractNumId w:val="22"/>
  </w:num>
  <w:num w:numId="33" w16cid:durableId="18784085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tNaADFtObcsAAAA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1DC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B1D"/>
    <w:rsid w:val="00016EC9"/>
    <w:rsid w:val="00017802"/>
    <w:rsid w:val="0002100A"/>
    <w:rsid w:val="00022FD0"/>
    <w:rsid w:val="00023DC4"/>
    <w:rsid w:val="000241A1"/>
    <w:rsid w:val="00024208"/>
    <w:rsid w:val="0002426D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2EF7"/>
    <w:rsid w:val="00033F8E"/>
    <w:rsid w:val="00034273"/>
    <w:rsid w:val="0003521E"/>
    <w:rsid w:val="00035407"/>
    <w:rsid w:val="0003586B"/>
    <w:rsid w:val="000361BE"/>
    <w:rsid w:val="00036376"/>
    <w:rsid w:val="00036534"/>
    <w:rsid w:val="00036923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052"/>
    <w:rsid w:val="000A5463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3C4E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B8B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595"/>
    <w:rsid w:val="001349BE"/>
    <w:rsid w:val="00134E73"/>
    <w:rsid w:val="00134FF7"/>
    <w:rsid w:val="00135175"/>
    <w:rsid w:val="00137115"/>
    <w:rsid w:val="0013715F"/>
    <w:rsid w:val="00137716"/>
    <w:rsid w:val="00137A78"/>
    <w:rsid w:val="00140136"/>
    <w:rsid w:val="00140B7B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3713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4CCB"/>
    <w:rsid w:val="00185012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0C"/>
    <w:rsid w:val="001B78DC"/>
    <w:rsid w:val="001B7DBC"/>
    <w:rsid w:val="001B7EF6"/>
    <w:rsid w:val="001C00F2"/>
    <w:rsid w:val="001C0343"/>
    <w:rsid w:val="001C1215"/>
    <w:rsid w:val="001C1FBB"/>
    <w:rsid w:val="001C28D1"/>
    <w:rsid w:val="001C2A41"/>
    <w:rsid w:val="001C2C49"/>
    <w:rsid w:val="001C2E1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5A7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0E3A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6FC0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4F3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4DE6"/>
    <w:rsid w:val="00295C63"/>
    <w:rsid w:val="00295D7C"/>
    <w:rsid w:val="002960A6"/>
    <w:rsid w:val="00297377"/>
    <w:rsid w:val="00297E82"/>
    <w:rsid w:val="00297F88"/>
    <w:rsid w:val="002A18A0"/>
    <w:rsid w:val="002A2245"/>
    <w:rsid w:val="002A246D"/>
    <w:rsid w:val="002A2894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123"/>
    <w:rsid w:val="002C570F"/>
    <w:rsid w:val="002C5961"/>
    <w:rsid w:val="002C6C9B"/>
    <w:rsid w:val="002C6DDF"/>
    <w:rsid w:val="002C74A4"/>
    <w:rsid w:val="002C7BC2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166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444"/>
    <w:rsid w:val="00317D3A"/>
    <w:rsid w:val="00320D21"/>
    <w:rsid w:val="00320FCE"/>
    <w:rsid w:val="0032150B"/>
    <w:rsid w:val="00321693"/>
    <w:rsid w:val="003218AC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610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5F0D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1CE5"/>
    <w:rsid w:val="003A23D9"/>
    <w:rsid w:val="003A2B10"/>
    <w:rsid w:val="003A2F64"/>
    <w:rsid w:val="003A393A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564"/>
    <w:rsid w:val="003B3BDA"/>
    <w:rsid w:val="003B3C8A"/>
    <w:rsid w:val="003B468F"/>
    <w:rsid w:val="003B4ECB"/>
    <w:rsid w:val="003B554F"/>
    <w:rsid w:val="003B57A9"/>
    <w:rsid w:val="003B7500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0B5"/>
    <w:rsid w:val="003C599D"/>
    <w:rsid w:val="003C7A21"/>
    <w:rsid w:val="003C7C17"/>
    <w:rsid w:val="003D03B0"/>
    <w:rsid w:val="003D0749"/>
    <w:rsid w:val="003D1116"/>
    <w:rsid w:val="003D127C"/>
    <w:rsid w:val="003D27B2"/>
    <w:rsid w:val="003D3095"/>
    <w:rsid w:val="003D46B6"/>
    <w:rsid w:val="003D4B50"/>
    <w:rsid w:val="003D4D48"/>
    <w:rsid w:val="003D56E6"/>
    <w:rsid w:val="003D5F91"/>
    <w:rsid w:val="003D6E5A"/>
    <w:rsid w:val="003D7A31"/>
    <w:rsid w:val="003E0438"/>
    <w:rsid w:val="003E1514"/>
    <w:rsid w:val="003E1611"/>
    <w:rsid w:val="003E2BF5"/>
    <w:rsid w:val="003E3009"/>
    <w:rsid w:val="003E31A4"/>
    <w:rsid w:val="003E3910"/>
    <w:rsid w:val="003E4A35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3A85"/>
    <w:rsid w:val="003F5159"/>
    <w:rsid w:val="003F6B0B"/>
    <w:rsid w:val="003F6DFC"/>
    <w:rsid w:val="003F6F9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1A7"/>
    <w:rsid w:val="00410EFA"/>
    <w:rsid w:val="00411013"/>
    <w:rsid w:val="00411408"/>
    <w:rsid w:val="0041285F"/>
    <w:rsid w:val="0041355A"/>
    <w:rsid w:val="004137A2"/>
    <w:rsid w:val="00413E2B"/>
    <w:rsid w:val="0041484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456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4FBB"/>
    <w:rsid w:val="00435216"/>
    <w:rsid w:val="004353CF"/>
    <w:rsid w:val="00435B78"/>
    <w:rsid w:val="00435C54"/>
    <w:rsid w:val="00435EA6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0F66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2D4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35C4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8A7"/>
    <w:rsid w:val="00475A58"/>
    <w:rsid w:val="004763C6"/>
    <w:rsid w:val="00476667"/>
    <w:rsid w:val="00480015"/>
    <w:rsid w:val="0048020D"/>
    <w:rsid w:val="00481FE1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1B9"/>
    <w:rsid w:val="004C67E3"/>
    <w:rsid w:val="004D00A2"/>
    <w:rsid w:val="004D0785"/>
    <w:rsid w:val="004D08E6"/>
    <w:rsid w:val="004D11B5"/>
    <w:rsid w:val="004D163F"/>
    <w:rsid w:val="004D2BD4"/>
    <w:rsid w:val="004D2D4F"/>
    <w:rsid w:val="004D2E21"/>
    <w:rsid w:val="004D2E3E"/>
    <w:rsid w:val="004D3D97"/>
    <w:rsid w:val="004D3E2F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3D3D"/>
    <w:rsid w:val="004F427F"/>
    <w:rsid w:val="004F46FF"/>
    <w:rsid w:val="004F5222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820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5FC5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08C"/>
    <w:rsid w:val="00572741"/>
    <w:rsid w:val="00572A89"/>
    <w:rsid w:val="00572C45"/>
    <w:rsid w:val="00573DBE"/>
    <w:rsid w:val="0057414B"/>
    <w:rsid w:val="00574E30"/>
    <w:rsid w:val="0057570C"/>
    <w:rsid w:val="00576268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2E7C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A777C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277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4241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0B"/>
    <w:rsid w:val="00602B45"/>
    <w:rsid w:val="00602BA5"/>
    <w:rsid w:val="00602DF5"/>
    <w:rsid w:val="006030A4"/>
    <w:rsid w:val="00603181"/>
    <w:rsid w:val="00603BE7"/>
    <w:rsid w:val="006049E4"/>
    <w:rsid w:val="00605183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391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6C38"/>
    <w:rsid w:val="00627280"/>
    <w:rsid w:val="00627A07"/>
    <w:rsid w:val="00627B31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7D7E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43B5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0DC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5A66"/>
    <w:rsid w:val="006A649C"/>
    <w:rsid w:val="006A64C8"/>
    <w:rsid w:val="006A699F"/>
    <w:rsid w:val="006A7030"/>
    <w:rsid w:val="006A7D64"/>
    <w:rsid w:val="006B005C"/>
    <w:rsid w:val="006B09E9"/>
    <w:rsid w:val="006B0C32"/>
    <w:rsid w:val="006B0E03"/>
    <w:rsid w:val="006B10A4"/>
    <w:rsid w:val="006B11FC"/>
    <w:rsid w:val="006B1E0E"/>
    <w:rsid w:val="006B2692"/>
    <w:rsid w:val="006B3830"/>
    <w:rsid w:val="006B42A1"/>
    <w:rsid w:val="006B438B"/>
    <w:rsid w:val="006B4568"/>
    <w:rsid w:val="006B59CD"/>
    <w:rsid w:val="006B635F"/>
    <w:rsid w:val="006B6641"/>
    <w:rsid w:val="006B708B"/>
    <w:rsid w:val="006B77A7"/>
    <w:rsid w:val="006B7848"/>
    <w:rsid w:val="006C07FA"/>
    <w:rsid w:val="006C1218"/>
    <w:rsid w:val="006C1401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086"/>
    <w:rsid w:val="006C6300"/>
    <w:rsid w:val="006C64B1"/>
    <w:rsid w:val="006C65FE"/>
    <w:rsid w:val="006D078D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2E13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64D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25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4E26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86"/>
    <w:rsid w:val="007A7466"/>
    <w:rsid w:val="007A74E6"/>
    <w:rsid w:val="007A7714"/>
    <w:rsid w:val="007A784E"/>
    <w:rsid w:val="007B10AF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7A2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222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5D"/>
    <w:rsid w:val="008175F0"/>
    <w:rsid w:val="008177A6"/>
    <w:rsid w:val="00820A39"/>
    <w:rsid w:val="00821808"/>
    <w:rsid w:val="008222C4"/>
    <w:rsid w:val="00822E8F"/>
    <w:rsid w:val="00823BFF"/>
    <w:rsid w:val="008247EA"/>
    <w:rsid w:val="008275C5"/>
    <w:rsid w:val="00827E27"/>
    <w:rsid w:val="0083001D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688E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786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4E8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4F69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85C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1BD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1FAE"/>
    <w:rsid w:val="009527AB"/>
    <w:rsid w:val="00952BAE"/>
    <w:rsid w:val="00952D5C"/>
    <w:rsid w:val="009536F2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35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5ED0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5B51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1B0C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3C22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37C77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4B13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1EF"/>
    <w:rsid w:val="00A96AAE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33E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727"/>
    <w:rsid w:val="00B368B6"/>
    <w:rsid w:val="00B37CF0"/>
    <w:rsid w:val="00B37EA8"/>
    <w:rsid w:val="00B40322"/>
    <w:rsid w:val="00B4105F"/>
    <w:rsid w:val="00B4182A"/>
    <w:rsid w:val="00B41DA9"/>
    <w:rsid w:val="00B4214B"/>
    <w:rsid w:val="00B437B3"/>
    <w:rsid w:val="00B444BC"/>
    <w:rsid w:val="00B44711"/>
    <w:rsid w:val="00B4587A"/>
    <w:rsid w:val="00B4613F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0C88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02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5F9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2C0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7FA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6D8F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8F6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3A6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5AB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8773D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216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7FE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CFA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16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064D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7AE"/>
    <w:rsid w:val="00D16B82"/>
    <w:rsid w:val="00D17540"/>
    <w:rsid w:val="00D176D1"/>
    <w:rsid w:val="00D17C90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819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218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6064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0CE"/>
    <w:rsid w:val="00D70353"/>
    <w:rsid w:val="00D70FC9"/>
    <w:rsid w:val="00D7103B"/>
    <w:rsid w:val="00D713D3"/>
    <w:rsid w:val="00D718E2"/>
    <w:rsid w:val="00D71B3C"/>
    <w:rsid w:val="00D71DEC"/>
    <w:rsid w:val="00D72423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6E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098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97EC5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473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0675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549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553"/>
    <w:rsid w:val="00E77728"/>
    <w:rsid w:val="00E80CE3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340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75C"/>
    <w:rsid w:val="00EA6980"/>
    <w:rsid w:val="00EB0364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1FBC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436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130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37D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597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4BF"/>
    <w:rsid w:val="00F836A6"/>
    <w:rsid w:val="00F836CA"/>
    <w:rsid w:val="00F83D60"/>
    <w:rsid w:val="00F83E2B"/>
    <w:rsid w:val="00F83F74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4E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D6F32"/>
    <w:rsid w:val="00FE08B6"/>
    <w:rsid w:val="00FE0EDF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character" w:customStyle="1" w:styleId="TALCar">
    <w:name w:val="TAL Car"/>
    <w:qFormat/>
    <w:rsid w:val="00CE591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B36727"/>
    <w:pPr>
      <w:spacing w:before="60"/>
      <w:ind w:left="1259" w:hanging="1259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36727"/>
    <w:rPr>
      <w:rFonts w:eastAsia="MS Mincho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/Documents/3GPP/tsg_ran/WG2/RAN2/2108_R2_115-e/Docs/R2-2107980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Linhai</cp:lastModifiedBy>
  <cp:revision>77</cp:revision>
  <cp:lastPrinted>2019-02-06T01:41:00Z</cp:lastPrinted>
  <dcterms:created xsi:type="dcterms:W3CDTF">2023-08-09T00:19:00Z</dcterms:created>
  <dcterms:modified xsi:type="dcterms:W3CDTF">2023-08-11T04:22:00Z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